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264" w:type="dxa"/>
        <w:tblLook w:val="04A0"/>
      </w:tblPr>
      <w:tblGrid>
        <w:gridCol w:w="7540"/>
        <w:gridCol w:w="7724"/>
      </w:tblGrid>
      <w:tr w:rsidR="00DA28CB" w:rsidRPr="00A50AEE" w:rsidTr="005242AB">
        <w:trPr>
          <w:trHeight w:val="11488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DA28CB" w:rsidRPr="00A50AEE" w:rsidRDefault="00DA28CB" w:rsidP="005242AB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DA28CB" w:rsidRDefault="00DA28CB" w:rsidP="005242AB">
            <w:pPr>
              <w:pStyle w:val="a3"/>
              <w:shd w:val="clear" w:color="auto" w:fill="FFFFFF"/>
              <w:spacing w:before="0" w:beforeAutospacing="0" w:after="0" w:afterAutospacing="0" w:line="336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Дидактическое пособие «Природные зоны»</w:t>
            </w:r>
          </w:p>
          <w:p w:rsidR="00DA28CB" w:rsidRPr="00DA28CB" w:rsidRDefault="00DA28CB" w:rsidP="005242AB">
            <w:pPr>
              <w:pStyle w:val="a3"/>
              <w:shd w:val="clear" w:color="auto" w:fill="FFFFFF"/>
              <w:spacing w:before="0" w:beforeAutospacing="0" w:after="0" w:afterAutospacing="0" w:line="336" w:lineRule="atLeast"/>
              <w:rPr>
                <w:sz w:val="28"/>
                <w:szCs w:val="28"/>
              </w:rPr>
            </w:pPr>
            <w:r w:rsidRPr="00DA28CB">
              <w:rPr>
                <w:b/>
                <w:bCs/>
                <w:sz w:val="28"/>
                <w:szCs w:val="28"/>
              </w:rPr>
              <w:t>Цель</w:t>
            </w:r>
            <w:r w:rsidRPr="00DA28CB">
              <w:rPr>
                <w:sz w:val="28"/>
                <w:szCs w:val="28"/>
              </w:rPr>
              <w:t xml:space="preserve"> расширить и закрепить представления детей  о природных зонах окружающего мира</w:t>
            </w:r>
          </w:p>
          <w:p w:rsidR="00DA28CB" w:rsidRPr="00DA28CB" w:rsidRDefault="00DA28CB" w:rsidP="005242AB">
            <w:pPr>
              <w:pStyle w:val="a3"/>
              <w:shd w:val="clear" w:color="auto" w:fill="FFFFFF"/>
              <w:spacing w:before="0" w:beforeAutospacing="0" w:after="0" w:afterAutospacing="0"/>
              <w:ind w:right="354"/>
              <w:jc w:val="both"/>
              <w:rPr>
                <w:sz w:val="28"/>
                <w:szCs w:val="28"/>
              </w:rPr>
            </w:pPr>
            <w:r w:rsidRPr="00DA28CB">
              <w:rPr>
                <w:b/>
                <w:bCs/>
                <w:sz w:val="28"/>
                <w:szCs w:val="28"/>
              </w:rPr>
              <w:t>Задачи:</w:t>
            </w:r>
            <w:r w:rsidRPr="00DA28CB">
              <w:rPr>
                <w:sz w:val="28"/>
                <w:szCs w:val="28"/>
              </w:rPr>
              <w:t xml:space="preserve">  Способствовать развитию любознательности, внимания, воображения, памяти, мышления, речи.                                                          Закрепить знания о разных природных зонах.                                                                                                                   Совершенствовать ролевой диалог, участвовать в подгрупповом взаимодействии, планировать и преобразовывать природные зоны в соответствии с заданием</w:t>
            </w:r>
            <w:proofErr w:type="gramStart"/>
            <w:r w:rsidRPr="00DA28CB"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Pr="00DA28CB">
              <w:rPr>
                <w:rStyle w:val="a5"/>
                <w:sz w:val="28"/>
                <w:szCs w:val="28"/>
              </w:rPr>
              <w:t xml:space="preserve">                                               </w:t>
            </w:r>
            <w:r w:rsidRPr="00DA28CB">
              <w:rPr>
                <w:sz w:val="28"/>
                <w:szCs w:val="28"/>
              </w:rPr>
              <w:t xml:space="preserve"> Ф</w:t>
            </w:r>
            <w:proofErr w:type="gramEnd"/>
            <w:r w:rsidRPr="00DA28CB">
              <w:rPr>
                <w:sz w:val="28"/>
                <w:szCs w:val="28"/>
              </w:rPr>
              <w:t>ормировать умения договариваться, планировать и обсуждать действия всех играющих.                                                                                                                                                                                   Продолжать формировать правильную осанку, умение осознано выполнять движения.  Общее описание:  Папка с вкладышами  природных зон карточки с изображениями животных и растений различных природных зон</w:t>
            </w:r>
            <w:proofErr w:type="gramStart"/>
            <w:r w:rsidRPr="00DA28CB">
              <w:rPr>
                <w:sz w:val="28"/>
                <w:szCs w:val="28"/>
              </w:rPr>
              <w:t xml:space="preserve"> ,</w:t>
            </w:r>
            <w:proofErr w:type="gramEnd"/>
            <w:r w:rsidRPr="00DA28CB">
              <w:rPr>
                <w:sz w:val="28"/>
                <w:szCs w:val="28"/>
              </w:rPr>
              <w:t xml:space="preserve"> фигурки животных                             </w:t>
            </w:r>
            <w:r w:rsidRPr="00DA28CB">
              <w:rPr>
                <w:color w:val="000000"/>
                <w:sz w:val="28"/>
                <w:szCs w:val="28"/>
              </w:rPr>
              <w:t>Необходимое ресурсное обеспечение при</w:t>
            </w:r>
            <w:r w:rsidRPr="00DA28CB">
              <w:rPr>
                <w:sz w:val="28"/>
                <w:szCs w:val="28"/>
              </w:rPr>
              <w:t xml:space="preserve">    </w:t>
            </w:r>
            <w:r w:rsidRPr="00DA28CB">
              <w:rPr>
                <w:color w:val="000000"/>
                <w:sz w:val="28"/>
                <w:szCs w:val="28"/>
              </w:rPr>
              <w:t>применении методического материала:  2 прямоугольника из   прочного материала , прозрачные экраны , карточки природных зон  парами,  карточки природных зон в 2-х экземплярах</w:t>
            </w:r>
          </w:p>
          <w:p w:rsidR="00DA28CB" w:rsidRPr="00DA28CB" w:rsidRDefault="005075A9" w:rsidP="00DA28CB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>
              <w:rPr>
                <w:b/>
                <w:bCs/>
                <w:noProof/>
                <w:color w:val="211E1E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-203835</wp:posOffset>
                  </wp:positionH>
                  <wp:positionV relativeFrom="paragraph">
                    <wp:posOffset>962025</wp:posOffset>
                  </wp:positionV>
                  <wp:extent cx="2343150" cy="1685925"/>
                  <wp:effectExtent l="19050" t="0" r="0" b="0"/>
                  <wp:wrapSquare wrapText="bothSides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/>
                          <pic:cNvPicPr>
                            <a:picLocks noGrp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color w:val="211E1E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2653665</wp:posOffset>
                  </wp:positionH>
                  <wp:positionV relativeFrom="paragraph">
                    <wp:posOffset>2781300</wp:posOffset>
                  </wp:positionV>
                  <wp:extent cx="2628900" cy="1905000"/>
                  <wp:effectExtent l="19050" t="0" r="0" b="0"/>
                  <wp:wrapTight wrapText="bothSides">
                    <wp:wrapPolygon edited="0">
                      <wp:start x="-157" y="0"/>
                      <wp:lineTo x="-157" y="21384"/>
                      <wp:lineTo x="21600" y="21384"/>
                      <wp:lineTo x="21600" y="0"/>
                      <wp:lineTo x="-157" y="0"/>
                    </wp:wrapPolygon>
                  </wp:wrapTight>
                  <wp:docPr id="3" name="Рисунок 2" descr="C:\Users\Нина\Desktop\фото с фотоаппаратта\IMG_01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одержимое 5" descr="C:\Users\Нина\Desktop\фото с фотоаппаратта\IMG_0105.JPG"/>
                          <pic:cNvPicPr>
                            <a:picLocks noGr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A28CB" w:rsidRPr="00DA28CB">
              <w:rPr>
                <w:rStyle w:val="a5"/>
                <w:color w:val="211E1E"/>
                <w:sz w:val="28"/>
                <w:szCs w:val="28"/>
              </w:rPr>
              <w:t xml:space="preserve"> </w:t>
            </w:r>
            <w:proofErr w:type="gramStart"/>
            <w:r w:rsidR="00DA28CB" w:rsidRPr="00DA28CB">
              <w:rPr>
                <w:rStyle w:val="a5"/>
                <w:sz w:val="28"/>
                <w:szCs w:val="28"/>
              </w:rPr>
              <w:t>Возрастная группа: </w:t>
            </w:r>
            <w:r w:rsidR="00DA28CB" w:rsidRPr="00DA28CB">
              <w:rPr>
                <w:sz w:val="28"/>
                <w:szCs w:val="28"/>
              </w:rPr>
              <w:t xml:space="preserve">старший дошкольный возраст (5-7 лет </w:t>
            </w:r>
            <w:r w:rsidR="00DA28CB" w:rsidRPr="00DA28CB">
              <w:rPr>
                <w:b/>
                <w:bCs/>
                <w:sz w:val="28"/>
                <w:szCs w:val="28"/>
              </w:rPr>
              <w:t>Методическая ценность:</w:t>
            </w:r>
            <w:proofErr w:type="gramEnd"/>
            <w:r w:rsidR="00DA28CB" w:rsidRPr="00DA28CB">
              <w:rPr>
                <w:sz w:val="28"/>
                <w:szCs w:val="28"/>
              </w:rPr>
              <w:t xml:space="preserve"> Данное пособие помогает формировать пространственные представления о размещении природных объектов их взаимосвязи; учить понимать причинно-следственные связи внутри</w:t>
            </w:r>
            <w:proofErr w:type="gramStart"/>
            <w:r w:rsidR="00DA28CB" w:rsidRPr="00DA28CB">
              <w:rPr>
                <w:sz w:val="28"/>
                <w:szCs w:val="28"/>
              </w:rPr>
              <w:t xml:space="preserve"> .</w:t>
            </w:r>
            <w:proofErr w:type="gramEnd"/>
            <w:r w:rsidR="00DA28CB" w:rsidRPr="00DA28CB">
              <w:rPr>
                <w:sz w:val="28"/>
                <w:szCs w:val="28"/>
              </w:rPr>
              <w:t xml:space="preserve">природного комплекса: знакомить с особенностями жизни животных в различных природных зонах                                                                                 </w:t>
            </w:r>
            <w:r w:rsidR="00DA28CB" w:rsidRPr="00DA28CB">
              <w:rPr>
                <w:sz w:val="28"/>
                <w:szCs w:val="28"/>
                <w:u w:val="single"/>
              </w:rPr>
              <w:t>Макет природных зон .</w:t>
            </w:r>
            <w:r w:rsidR="00DA28CB">
              <w:rPr>
                <w:b/>
                <w:noProof/>
              </w:rPr>
              <w:t xml:space="preserve"> </w:t>
            </w:r>
            <w:r w:rsidR="00DA28CB" w:rsidRPr="00DA28CB">
              <w:rPr>
                <w:sz w:val="28"/>
                <w:szCs w:val="28"/>
              </w:rPr>
              <w:t> </w:t>
            </w:r>
            <w:r w:rsidRPr="00DA28CB">
              <w:rPr>
                <w:rStyle w:val="a5"/>
                <w:sz w:val="28"/>
                <w:szCs w:val="28"/>
              </w:rPr>
              <w:t xml:space="preserve"> </w:t>
            </w:r>
            <w:r w:rsidR="00DA28CB" w:rsidRPr="00DA28CB">
              <w:rPr>
                <w:rStyle w:val="a5"/>
                <w:sz w:val="28"/>
                <w:szCs w:val="28"/>
              </w:rPr>
              <w:t>Пустыня</w:t>
            </w:r>
            <w:r w:rsidR="00DA28CB" w:rsidRPr="00DA28CB">
              <w:rPr>
                <w:sz w:val="28"/>
                <w:szCs w:val="28"/>
              </w:rPr>
              <w:t> – животные: верблюд, скорпион, змея, жук- скарабей,  растения – колючки, кактусы; </w:t>
            </w:r>
            <w:r w:rsidR="00DA28CB" w:rsidRPr="00DA28CB">
              <w:rPr>
                <w:rStyle w:val="a5"/>
                <w:sz w:val="28"/>
                <w:szCs w:val="28"/>
              </w:rPr>
              <w:t>Арктика и Антарктида </w:t>
            </w:r>
            <w:r w:rsidR="00DA28CB" w:rsidRPr="00DA28CB">
              <w:rPr>
                <w:sz w:val="28"/>
                <w:szCs w:val="28"/>
              </w:rPr>
              <w:t>-  животные: белый медведь, морж, тюлень, морской котик, льдины;</w:t>
            </w:r>
            <w:r w:rsidRPr="005075A9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</w:t>
            </w:r>
            <w:r w:rsidR="00DA28CB" w:rsidRPr="00DA28CB">
              <w:rPr>
                <w:sz w:val="28"/>
                <w:szCs w:val="28"/>
              </w:rPr>
              <w:lastRenderedPageBreak/>
              <w:t> </w:t>
            </w:r>
            <w:r w:rsidR="00DA28CB" w:rsidRPr="00DA28CB">
              <w:rPr>
                <w:rStyle w:val="a5"/>
                <w:sz w:val="28"/>
                <w:szCs w:val="28"/>
              </w:rPr>
              <w:t>Лес и Тайга</w:t>
            </w:r>
            <w:r w:rsidR="00DA28CB" w:rsidRPr="00DA28CB">
              <w:rPr>
                <w:sz w:val="28"/>
                <w:szCs w:val="28"/>
              </w:rPr>
              <w:t xml:space="preserve"> – животные: медведь бурый, олень, лиса, волк, </w:t>
            </w:r>
            <w:proofErr w:type="spellStart"/>
            <w:r w:rsidR="00DA28CB" w:rsidRPr="00DA28CB">
              <w:rPr>
                <w:sz w:val="28"/>
                <w:szCs w:val="28"/>
              </w:rPr>
              <w:t>кабан,растения</w:t>
            </w:r>
            <w:proofErr w:type="spellEnd"/>
            <w:r w:rsidR="00DA28CB" w:rsidRPr="00DA28CB">
              <w:rPr>
                <w:sz w:val="28"/>
                <w:szCs w:val="28"/>
              </w:rPr>
              <w:t xml:space="preserve">: разные виды </w:t>
            </w:r>
            <w:proofErr w:type="spellStart"/>
            <w:r w:rsidR="00DA28CB" w:rsidRPr="00DA28CB">
              <w:rPr>
                <w:sz w:val="28"/>
                <w:szCs w:val="28"/>
              </w:rPr>
              <w:t>деревьев</w:t>
            </w:r>
            <w:proofErr w:type="gramStart"/>
            <w:r w:rsidR="00DA28CB" w:rsidRPr="00DA28CB">
              <w:rPr>
                <w:sz w:val="28"/>
                <w:szCs w:val="28"/>
              </w:rPr>
              <w:t>.К</w:t>
            </w:r>
            <w:proofErr w:type="gramEnd"/>
            <w:r w:rsidR="00DA28CB" w:rsidRPr="00DA28CB">
              <w:rPr>
                <w:sz w:val="28"/>
                <w:szCs w:val="28"/>
              </w:rPr>
              <w:t>аждому</w:t>
            </w:r>
            <w:proofErr w:type="spellEnd"/>
            <w:r w:rsidR="00DA28CB" w:rsidRPr="00DA28CB">
              <w:rPr>
                <w:sz w:val="28"/>
                <w:szCs w:val="28"/>
              </w:rPr>
              <w:t xml:space="preserve"> игроку предлагается на выбор животное из «волшебного мешочка», проживающее в той или иной природной зоне. Воспитатель предлагает всем игрокам разделиться на 2- 4 команды по природным зонам, в соответствии с выбранным животным. Дети находят подходящее место обитания для выбранного животного, составляют общую картину на макете,  и рассказывают о том,  что у них получилось, отвечая на примерные вопросы: почему эти животные здесь обитают? Чем питаются? Сравнивают их.                                                                                   Также дети могут организовать деятельность с макетом при помощи набора дидактических  животных, где они закрепят и приумножат свои знания по данной теме «Природные зоны».      </w:t>
            </w:r>
          </w:p>
          <w:p w:rsidR="00DA28CB" w:rsidRPr="00DA28CB" w:rsidRDefault="005075A9" w:rsidP="00DA28CB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-2514600</wp:posOffset>
                  </wp:positionV>
                  <wp:extent cx="2677160" cy="1971675"/>
                  <wp:effectExtent l="19050" t="0" r="8890" b="0"/>
                  <wp:wrapSquare wrapText="bothSides"/>
                  <wp:docPr id="16" name="Рисунок 5" descr="C:\Users\Нина\Desktop\фото с фотоаппаратта\IMG_0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ина\Desktop\фото с фотоаппаратта\IMG_0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16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A28CB" w:rsidRPr="00DA28CB">
              <w:rPr>
                <w:sz w:val="28"/>
                <w:szCs w:val="28"/>
              </w:rPr>
              <w:t xml:space="preserve">                      </w:t>
            </w:r>
            <w:proofErr w:type="gramStart"/>
            <w:r w:rsidR="00DA28CB" w:rsidRPr="00DA28CB">
              <w:rPr>
                <w:sz w:val="28"/>
                <w:szCs w:val="28"/>
              </w:rPr>
              <w:t>Для детей 5 лет предлагается использовать пособие в непосредственно образовательной деятельности (образовательные области:</w:t>
            </w:r>
            <w:proofErr w:type="gramEnd"/>
            <w:r w:rsidR="00DA28CB" w:rsidRPr="00DA28CB">
              <w:rPr>
                <w:sz w:val="28"/>
                <w:szCs w:val="28"/>
              </w:rPr>
              <w:t xml:space="preserve"> </w:t>
            </w:r>
            <w:proofErr w:type="gramStart"/>
            <w:r w:rsidR="00DA28CB" w:rsidRPr="00DA28CB">
              <w:rPr>
                <w:sz w:val="28"/>
                <w:szCs w:val="28"/>
              </w:rPr>
              <w:t>«Познавательное развитие», «Социально-коммуникативное развитие», «Речевое развитие»), при организации дидактических игр («Кто, где живет?», «Что где растет?», «Кто лишний?», «Найди по описанию», «Что не так?» и другие), бесед («Животные леса», «Животные степи», «Животные севера», «Растения наших лесов», «Растения степи», «А что растет на севере?», «Где живут медведи?» и т.п.), а так же в самостоятельной деятельности детей.</w:t>
            </w:r>
            <w:proofErr w:type="gramEnd"/>
          </w:p>
          <w:p w:rsidR="00DA28CB" w:rsidRPr="00FD7D9C" w:rsidRDefault="00DA28CB" w:rsidP="005242AB">
            <w:pPr>
              <w:pStyle w:val="a3"/>
              <w:shd w:val="clear" w:color="auto" w:fill="FFFFFF"/>
              <w:spacing w:before="0" w:beforeAutospacing="0" w:after="0" w:afterAutospacing="0" w:line="336" w:lineRule="atLeast"/>
              <w:rPr>
                <w:rFonts w:ascii="Arial" w:hAnsi="Arial" w:cs="Arial"/>
              </w:rPr>
            </w:pPr>
            <w:r w:rsidRPr="00E853CA">
              <w:t xml:space="preserve"> </w:t>
            </w:r>
          </w:p>
        </w:tc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</w:tcPr>
          <w:p w:rsidR="00DA28CB" w:rsidRPr="00A50AEE" w:rsidRDefault="00DA28CB" w:rsidP="005242A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DA28CB" w:rsidRPr="00A50AEE" w:rsidRDefault="00DA28CB" w:rsidP="00DA28CB">
            <w:pPr>
              <w:pStyle w:val="a3"/>
              <w:shd w:val="clear" w:color="auto" w:fill="FFFFFF"/>
              <w:spacing w:before="0" w:beforeAutospacing="0" w:after="225" w:afterAutospacing="0" w:line="336" w:lineRule="atLeast"/>
            </w:pPr>
          </w:p>
        </w:tc>
      </w:tr>
    </w:tbl>
    <w:p w:rsidR="00CC13DA" w:rsidRDefault="00CC13DA"/>
    <w:sectPr w:rsidR="00CC13DA" w:rsidSect="00CC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8CB"/>
    <w:rsid w:val="005075A9"/>
    <w:rsid w:val="008A05DC"/>
    <w:rsid w:val="00CC13DA"/>
    <w:rsid w:val="00DA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28CB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A28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3</cp:revision>
  <dcterms:created xsi:type="dcterms:W3CDTF">2018-11-14T16:44:00Z</dcterms:created>
  <dcterms:modified xsi:type="dcterms:W3CDTF">2018-11-15T15:13:00Z</dcterms:modified>
</cp:coreProperties>
</file>